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C6F" w:rsidRDefault="00E67F8D">
      <w:pPr>
        <w:keepNext/>
        <w:pBdr>
          <w:top w:val="nil"/>
          <w:left w:val="nil"/>
          <w:bottom w:val="nil"/>
          <w:right w:val="nil"/>
          <w:between w:val="nil"/>
        </w:pBdr>
        <w:ind w:left="0"/>
        <w:jc w:val="left"/>
        <w:rPr>
          <w:b/>
          <w:color w:val="000000"/>
          <w:sz w:val="36"/>
          <w:szCs w:val="36"/>
        </w:rPr>
      </w:pPr>
      <w:bookmarkStart w:id="0" w:name="_heading=h.gjdgxs" w:colFirst="0" w:colLast="0"/>
      <w:bookmarkEnd w:id="0"/>
      <w:r>
        <w:rPr>
          <w:b/>
          <w:color w:val="000000"/>
          <w:sz w:val="36"/>
          <w:szCs w:val="36"/>
        </w:rPr>
        <w:t>Order Schedule 12 (Clustering)</w:t>
      </w:r>
    </w:p>
    <w:p w:rsidR="00245C6F" w:rsidRDefault="00E67F8D">
      <w:pPr>
        <w:keepNext/>
        <w:numPr>
          <w:ilvl w:val="0"/>
          <w:numId w:val="1"/>
        </w:numPr>
        <w:pBdr>
          <w:top w:val="nil"/>
          <w:left w:val="nil"/>
          <w:bottom w:val="nil"/>
          <w:right w:val="nil"/>
          <w:between w:val="nil"/>
        </w:pBdr>
        <w:spacing w:before="240"/>
        <w:jc w:val="left"/>
        <w:rPr>
          <w:rFonts w:eastAsia="Arial"/>
          <w:b/>
          <w:color w:val="000000"/>
          <w:sz w:val="24"/>
          <w:szCs w:val="24"/>
        </w:rPr>
      </w:pPr>
      <w:r>
        <w:rPr>
          <w:rFonts w:eastAsia="Arial"/>
          <w:b/>
          <w:color w:val="000000"/>
          <w:sz w:val="24"/>
          <w:szCs w:val="24"/>
        </w:rPr>
        <w:t>When you should use this Schedule</w:t>
      </w:r>
    </w:p>
    <w:p w:rsidR="00245C6F" w:rsidRDefault="00E67F8D">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This Schedule is required where various Other Contracting Authorities want to join with the Buyer to efficiently contract collectively under a single Order Contract rather than as separate individual Buyers under separate Order Contracts. </w:t>
      </w:r>
    </w:p>
    <w:p w:rsidR="00245C6F" w:rsidRDefault="00E67F8D">
      <w:pPr>
        <w:keepNext/>
        <w:numPr>
          <w:ilvl w:val="0"/>
          <w:numId w:val="1"/>
        </w:numPr>
        <w:pBdr>
          <w:top w:val="nil"/>
          <w:left w:val="nil"/>
          <w:bottom w:val="nil"/>
          <w:right w:val="nil"/>
          <w:between w:val="nil"/>
        </w:pBdr>
        <w:spacing w:before="240"/>
        <w:jc w:val="left"/>
        <w:rPr>
          <w:rFonts w:eastAsia="Arial"/>
          <w:b/>
          <w:color w:val="000000"/>
          <w:sz w:val="24"/>
          <w:szCs w:val="24"/>
        </w:rPr>
      </w:pPr>
      <w:r>
        <w:rPr>
          <w:rFonts w:eastAsia="Arial"/>
          <w:b/>
          <w:color w:val="000000"/>
          <w:sz w:val="24"/>
          <w:szCs w:val="24"/>
        </w:rPr>
        <w:t xml:space="preserve">Definitions </w:t>
      </w:r>
    </w:p>
    <w:p w:rsidR="00245C6F" w:rsidRDefault="00E67F8D">
      <w:pPr>
        <w:numPr>
          <w:ilvl w:val="1"/>
          <w:numId w:val="1"/>
        </w:numPr>
        <w:pBdr>
          <w:top w:val="nil"/>
          <w:left w:val="nil"/>
          <w:bottom w:val="nil"/>
          <w:right w:val="nil"/>
          <w:between w:val="nil"/>
        </w:pBdr>
        <w:spacing w:before="120" w:after="120"/>
        <w:jc w:val="left"/>
        <w:rPr>
          <w:color w:val="000000"/>
          <w:sz w:val="24"/>
          <w:szCs w:val="24"/>
        </w:rPr>
      </w:pPr>
      <w:r>
        <w:rPr>
          <w:b/>
          <w:color w:val="000000"/>
          <w:sz w:val="24"/>
          <w:szCs w:val="24"/>
        </w:rPr>
        <w:t>“Cluster Members"</w:t>
      </w:r>
      <w:r>
        <w:rPr>
          <w:color w:val="000000"/>
          <w:sz w:val="24"/>
          <w:szCs w:val="24"/>
        </w:rPr>
        <w:t xml:space="preserve"> means a person named as such in the Annex A to this Schedule which shall be incorporated into the Order Form. </w:t>
      </w:r>
    </w:p>
    <w:p w:rsidR="00245C6F" w:rsidRDefault="00E67F8D">
      <w:pPr>
        <w:numPr>
          <w:ilvl w:val="0"/>
          <w:numId w:val="1"/>
        </w:numPr>
        <w:pBdr>
          <w:top w:val="nil"/>
          <w:left w:val="nil"/>
          <w:bottom w:val="nil"/>
          <w:right w:val="nil"/>
          <w:between w:val="nil"/>
        </w:pBdr>
        <w:spacing w:before="240"/>
        <w:jc w:val="left"/>
        <w:rPr>
          <w:b/>
          <w:smallCaps/>
          <w:color w:val="000000"/>
          <w:sz w:val="24"/>
          <w:szCs w:val="24"/>
        </w:rPr>
      </w:pPr>
      <w:r>
        <w:rPr>
          <w:rFonts w:eastAsia="Arial"/>
          <w:b/>
          <w:color w:val="000000"/>
          <w:sz w:val="24"/>
          <w:szCs w:val="24"/>
        </w:rPr>
        <w:t>Cluster Members benefits under the Contract</w:t>
      </w:r>
    </w:p>
    <w:p w:rsidR="00245C6F" w:rsidRDefault="00E67F8D">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 xml:space="preserve">The Buyer has entered into this Order Contract both for its own benefit and for the benefit of the Cluster Members.  </w:t>
      </w:r>
    </w:p>
    <w:p w:rsidR="00245C6F" w:rsidRDefault="00E67F8D">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Cluster Members who are to benefit under the Order Contract are identified in Annex 1 to this Schedule which shall be included into the Order Form.</w:t>
      </w:r>
    </w:p>
    <w:p w:rsidR="00245C6F" w:rsidRDefault="00E67F8D">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Cluster Members shall have all of the rights granted to the Buyer under an Order Contract.  Accordingly, where the context requires in order to assure the Cluster Members rights and benefits under an Order Contract, and unless the Buyer otherwise specifies, references to the Buyer in an Order  Contract (including those references to a Party which are intended to relate to the Buyer) shall be deemed to include a reference to the Cluster Members.</w:t>
      </w:r>
    </w:p>
    <w:p w:rsidR="00245C6F" w:rsidRDefault="00E67F8D">
      <w:pPr>
        <w:numPr>
          <w:ilvl w:val="1"/>
          <w:numId w:val="1"/>
        </w:numPr>
        <w:pBdr>
          <w:top w:val="nil"/>
          <w:left w:val="nil"/>
          <w:bottom w:val="nil"/>
          <w:right w:val="nil"/>
          <w:between w:val="nil"/>
        </w:pBdr>
        <w:spacing w:before="120" w:after="120"/>
        <w:jc w:val="left"/>
        <w:rPr>
          <w:color w:val="000000"/>
          <w:sz w:val="24"/>
          <w:szCs w:val="24"/>
        </w:rPr>
      </w:pPr>
      <w:bookmarkStart w:id="1" w:name="_heading=h.30j0zll" w:colFirst="0" w:colLast="0"/>
      <w:bookmarkEnd w:id="1"/>
      <w:r>
        <w:rPr>
          <w:color w:val="000000"/>
          <w:sz w:val="24"/>
          <w:szCs w:val="24"/>
        </w:rPr>
        <w:t xml:space="preserve">Each of the Cluster Members will be a third party beneficiary for the purposes of the CRTPA and may enforce the relevant provisions of an Order Contract pursuant to CRTPA.  </w:t>
      </w:r>
    </w:p>
    <w:p w:rsidR="00245C6F" w:rsidRDefault="00E67F8D">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The Parties to an Order Contract may in accordance with its provisions vary, terminate or rescind that Order Contract or any part of it, without the consent of any Cluster Member.</w:t>
      </w:r>
    </w:p>
    <w:p w:rsidR="00245C6F" w:rsidRDefault="00E67F8D">
      <w:pPr>
        <w:keepNext/>
        <w:numPr>
          <w:ilvl w:val="1"/>
          <w:numId w:val="1"/>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 xml:space="preserve">The enforcement rights granted to Cluster Members under Paragraph 1.4 are subject to the following provisions: </w:t>
      </w:r>
    </w:p>
    <w:p w:rsidR="00245C6F" w:rsidRDefault="00E67F8D">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End w:id="3"/>
      <w:r>
        <w:rPr>
          <w:color w:val="000000"/>
          <w:sz w:val="24"/>
          <w:szCs w:val="24"/>
        </w:rPr>
        <w:t xml:space="preserve">the Buyer may enforce any provision of an Order Contract on behalf of a Cluster Member; </w:t>
      </w:r>
    </w:p>
    <w:p w:rsidR="00245C6F" w:rsidRDefault="00E67F8D">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claim from a Cluster Member under the CRTPA to enforce an Order Contract shall be brought by the Buyer if reasonably practicable for the Buyer and Cluster Member to do so; and</w:t>
      </w:r>
    </w:p>
    <w:p w:rsidR="00245C6F" w:rsidRDefault="00E67F8D">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limits and exclusions of liability in the Order Contract shall apply to any claim to enforce an Order Contract made by the Buyer on behalf of a Cluster Member and to any claim to enforce an Order Contract made by a Cluster Member acting on its own behalf.</w:t>
      </w:r>
    </w:p>
    <w:p w:rsidR="00245C6F" w:rsidRDefault="00E67F8D">
      <w:pPr>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lastRenderedPageBreak/>
        <w:t>Notwithstanding that Cluster Members shall each receive the same Services from the Supplier the following adjustments will apply in relation to how the Order Contract will operate in relation to the Buyer and Cluster Members:</w:t>
      </w:r>
    </w:p>
    <w:p w:rsidR="00245C6F" w:rsidRDefault="00E67F8D">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Services will be provided by the Supplier to each Cluster Member and Buyer separately; </w:t>
      </w:r>
    </w:p>
    <w:p w:rsidR="00245C6F" w:rsidRDefault="00E67F8D">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obligation in regards to reporting will be owed to each Cluster Member and Buyer separately;</w:t>
      </w:r>
    </w:p>
    <w:p w:rsidR="00245C6F" w:rsidRDefault="00E67F8D">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Buyer and Cluster Members shall be entitled to separate invoices in respect of the provision of Deliverables; </w:t>
      </w:r>
    </w:p>
    <w:p w:rsidR="00245C6F" w:rsidRDefault="00E67F8D">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separate invoices will correlate to the Deliverables provided to the respective Buyer and Cluster Members;</w:t>
      </w:r>
    </w:p>
    <w:p w:rsidR="00245C6F" w:rsidRDefault="00E67F8D">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Charges to be paid for the Deliverables, or income to be paid to the Buyer shall be calculated on a per Cluster Member and Buyer basis;</w:t>
      </w:r>
    </w:p>
    <w:p w:rsidR="00E67F8D" w:rsidRDefault="00E67F8D">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Service Levels and corresponding Service Credits will be calculated in respect of each Cluster Member and Buyer; and </w:t>
      </w:r>
    </w:p>
    <w:p w:rsidR="00245C6F" w:rsidRDefault="00E67F8D">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such further adjustments as the Buyer and each Cluster Member may notify to the Supplier from time to time. </w:t>
      </w:r>
    </w:p>
    <w:p w:rsidR="00245C6F" w:rsidRDefault="00E67F8D">
      <w:pPr>
        <w:spacing w:after="200" w:line="276" w:lineRule="auto"/>
        <w:ind w:left="0"/>
        <w:jc w:val="left"/>
        <w:rPr>
          <w:sz w:val="24"/>
          <w:szCs w:val="24"/>
        </w:rPr>
      </w:pPr>
      <w:r>
        <w:br w:type="page"/>
      </w:r>
    </w:p>
    <w:p w:rsidR="00245C6F" w:rsidRDefault="00245C6F">
      <w:pPr>
        <w:pBdr>
          <w:top w:val="nil"/>
          <w:left w:val="nil"/>
          <w:bottom w:val="nil"/>
          <w:right w:val="nil"/>
          <w:between w:val="nil"/>
        </w:pBdr>
        <w:ind w:left="0"/>
        <w:jc w:val="left"/>
        <w:rPr>
          <w:color w:val="000000"/>
          <w:sz w:val="24"/>
          <w:szCs w:val="24"/>
        </w:rPr>
      </w:pPr>
    </w:p>
    <w:p w:rsidR="00245C6F" w:rsidRDefault="00E67F8D">
      <w:pPr>
        <w:pBdr>
          <w:top w:val="nil"/>
          <w:left w:val="nil"/>
          <w:bottom w:val="nil"/>
          <w:right w:val="nil"/>
          <w:between w:val="nil"/>
        </w:pBdr>
        <w:ind w:left="0"/>
        <w:jc w:val="left"/>
        <w:rPr>
          <w:b/>
          <w:color w:val="000000"/>
          <w:sz w:val="36"/>
          <w:szCs w:val="36"/>
        </w:rPr>
      </w:pPr>
      <w:r>
        <w:rPr>
          <w:b/>
          <w:color w:val="000000"/>
          <w:sz w:val="36"/>
          <w:szCs w:val="36"/>
        </w:rPr>
        <w:t>Annex A – Cluster Members</w:t>
      </w:r>
    </w:p>
    <w:p w:rsidR="00245C6F" w:rsidRDefault="00E67F8D">
      <w:pPr>
        <w:ind w:left="0"/>
        <w:jc w:val="left"/>
        <w:rPr>
          <w:sz w:val="24"/>
          <w:szCs w:val="24"/>
        </w:rPr>
      </w:pPr>
      <w:r>
        <w:rPr>
          <w:sz w:val="24"/>
          <w:szCs w:val="24"/>
        </w:rPr>
        <w:t>The Deliverables shall also be provided for the benefit of the following Cluster Members:</w:t>
      </w:r>
    </w:p>
    <w:tbl>
      <w:tblPr>
        <w:tblStyle w:val="a0"/>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245C6F">
        <w:tc>
          <w:tcPr>
            <w:tcW w:w="2254" w:type="dxa"/>
          </w:tcPr>
          <w:p w:rsidR="00245C6F" w:rsidRDefault="00E67F8D">
            <w:pPr>
              <w:keepNext/>
              <w:keepLines/>
              <w:spacing w:before="200" w:line="276" w:lineRule="auto"/>
              <w:ind w:left="0"/>
              <w:jc w:val="left"/>
              <w:rPr>
                <w:sz w:val="24"/>
                <w:szCs w:val="24"/>
              </w:rPr>
            </w:pPr>
            <w:r>
              <w:rPr>
                <w:sz w:val="24"/>
                <w:szCs w:val="24"/>
              </w:rPr>
              <w:t>Name of Cluster Member</w:t>
            </w:r>
          </w:p>
        </w:tc>
        <w:tc>
          <w:tcPr>
            <w:tcW w:w="2254" w:type="dxa"/>
          </w:tcPr>
          <w:p w:rsidR="00245C6F" w:rsidRDefault="00E67F8D">
            <w:pPr>
              <w:keepNext/>
              <w:keepLines/>
              <w:spacing w:before="200" w:line="276" w:lineRule="auto"/>
              <w:ind w:left="0"/>
              <w:jc w:val="left"/>
              <w:rPr>
                <w:sz w:val="24"/>
                <w:szCs w:val="24"/>
              </w:rPr>
            </w:pPr>
            <w:r>
              <w:rPr>
                <w:sz w:val="24"/>
                <w:szCs w:val="24"/>
              </w:rPr>
              <w:t>Services to be provided</w:t>
            </w:r>
          </w:p>
        </w:tc>
        <w:tc>
          <w:tcPr>
            <w:tcW w:w="2254" w:type="dxa"/>
          </w:tcPr>
          <w:p w:rsidR="00245C6F" w:rsidRDefault="00E67F8D">
            <w:pPr>
              <w:keepNext/>
              <w:keepLines/>
              <w:spacing w:before="200" w:line="276" w:lineRule="auto"/>
              <w:ind w:left="0"/>
              <w:jc w:val="left"/>
              <w:rPr>
                <w:sz w:val="24"/>
                <w:szCs w:val="24"/>
              </w:rPr>
            </w:pPr>
            <w:r>
              <w:rPr>
                <w:sz w:val="24"/>
                <w:szCs w:val="24"/>
              </w:rPr>
              <w:t>Duration</w:t>
            </w:r>
          </w:p>
        </w:tc>
        <w:tc>
          <w:tcPr>
            <w:tcW w:w="2254" w:type="dxa"/>
          </w:tcPr>
          <w:p w:rsidR="00245C6F" w:rsidRDefault="00E67F8D">
            <w:pPr>
              <w:keepNext/>
              <w:keepLines/>
              <w:spacing w:before="200" w:line="276" w:lineRule="auto"/>
              <w:ind w:left="0"/>
              <w:jc w:val="left"/>
              <w:rPr>
                <w:sz w:val="24"/>
                <w:szCs w:val="24"/>
              </w:rPr>
            </w:pPr>
            <w:r>
              <w:rPr>
                <w:sz w:val="24"/>
                <w:szCs w:val="24"/>
              </w:rPr>
              <w:t>Special Terms</w:t>
            </w:r>
          </w:p>
        </w:tc>
      </w:tr>
      <w:tr w:rsidR="00245C6F">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r>
      <w:tr w:rsidR="00245C6F">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r>
      <w:tr w:rsidR="00245C6F">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r>
      <w:tr w:rsidR="00245C6F">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45C6F" w:rsidRDefault="00E67F8D">
            <w:pPr>
              <w:keepNext/>
              <w:keepLines/>
              <w:spacing w:before="200" w:line="276" w:lineRule="auto"/>
              <w:ind w:firstLine="1418"/>
              <w:jc w:val="left"/>
              <w:rPr>
                <w:sz w:val="24"/>
                <w:szCs w:val="24"/>
                <w:highlight w:val="yellow"/>
              </w:rPr>
            </w:pPr>
            <w:r>
              <w:rPr>
                <w:sz w:val="24"/>
                <w:szCs w:val="24"/>
                <w:highlight w:val="yellow"/>
              </w:rPr>
              <w:t>[  ]</w:t>
            </w:r>
          </w:p>
        </w:tc>
      </w:tr>
    </w:tbl>
    <w:p w:rsidR="00245C6F" w:rsidRDefault="00245C6F">
      <w:pPr>
        <w:pBdr>
          <w:top w:val="nil"/>
          <w:left w:val="nil"/>
          <w:bottom w:val="nil"/>
          <w:right w:val="nil"/>
          <w:between w:val="nil"/>
        </w:pBdr>
        <w:ind w:left="0"/>
        <w:jc w:val="left"/>
        <w:rPr>
          <w:rFonts w:ascii="Calibri" w:eastAsia="Calibri" w:hAnsi="Calibri" w:cs="Calibri"/>
          <w:b/>
          <w:color w:val="000000"/>
          <w:sz w:val="24"/>
          <w:szCs w:val="24"/>
          <w:u w:val="single"/>
        </w:rPr>
      </w:pPr>
    </w:p>
    <w:sectPr w:rsidR="00245C6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53F" w:rsidRDefault="00E67F8D">
      <w:pPr>
        <w:spacing w:after="0"/>
      </w:pPr>
      <w:r>
        <w:separator/>
      </w:r>
    </w:p>
  </w:endnote>
  <w:endnote w:type="continuationSeparator" w:id="0">
    <w:p w:rsidR="00E4553F" w:rsidRDefault="00E67F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C6F" w:rsidRDefault="00245C6F">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C6F" w:rsidRDefault="00245C6F">
    <w:pPr>
      <w:tabs>
        <w:tab w:val="center" w:pos="4513"/>
        <w:tab w:val="right" w:pos="9026"/>
      </w:tabs>
      <w:spacing w:after="0"/>
      <w:ind w:left="0"/>
      <w:rPr>
        <w:sz w:val="20"/>
        <w:szCs w:val="20"/>
      </w:rPr>
    </w:pPr>
  </w:p>
  <w:p w:rsidR="00F52BCA" w:rsidRDefault="00F52BCA" w:rsidP="00F52BCA">
    <w:pPr>
      <w:tabs>
        <w:tab w:val="center" w:pos="4513"/>
        <w:tab w:val="right" w:pos="9026"/>
      </w:tabs>
      <w:spacing w:after="0"/>
      <w:ind w:left="0"/>
      <w:rPr>
        <w:rFonts w:eastAsia="Arial"/>
        <w:sz w:val="20"/>
        <w:szCs w:val="20"/>
      </w:rPr>
    </w:pPr>
    <w:bookmarkStart w:id="5" w:name="_heading=h.2et92p0" w:colFirst="0" w:colLast="0"/>
    <w:bookmarkEnd w:id="5"/>
    <w:r w:rsidRPr="00615FC7">
      <w:rPr>
        <w:rFonts w:eastAsia="Arial"/>
        <w:sz w:val="20"/>
        <w:szCs w:val="20"/>
      </w:rPr>
      <w:t>RM</w:t>
    </w:r>
    <w:r>
      <w:rPr>
        <w:rFonts w:eastAsia="Arial"/>
        <w:sz w:val="20"/>
        <w:szCs w:val="20"/>
      </w:rPr>
      <w:t>6350</w:t>
    </w:r>
    <w:r w:rsidRPr="00615FC7">
      <w:rPr>
        <w:rFonts w:eastAsia="Arial"/>
        <w:sz w:val="20"/>
        <w:szCs w:val="20"/>
      </w:rPr>
      <w:t>: Income Generation from Estates</w:t>
    </w:r>
    <w:r>
      <w:rPr>
        <w:rFonts w:eastAsia="Arial"/>
        <w:sz w:val="20"/>
        <w:szCs w:val="20"/>
      </w:rPr>
      <w:t xml:space="preserve">, </w:t>
    </w:r>
    <w:r w:rsidRPr="00615FC7">
      <w:rPr>
        <w:rFonts w:eastAsia="Arial"/>
        <w:sz w:val="20"/>
        <w:szCs w:val="20"/>
      </w:rPr>
      <w:t>Assets</w:t>
    </w:r>
    <w:r>
      <w:rPr>
        <w:rFonts w:eastAsia="Arial"/>
        <w:sz w:val="20"/>
        <w:szCs w:val="20"/>
      </w:rPr>
      <w:t xml:space="preserve"> &amp; IP</w:t>
    </w:r>
  </w:p>
  <w:p w:rsidR="00F52BCA" w:rsidRPr="003E0E2B" w:rsidRDefault="00F52BCA" w:rsidP="00F52BCA">
    <w:pPr>
      <w:pStyle w:val="Footer"/>
      <w:ind w:left="0"/>
      <w:rPr>
        <w:rFonts w:eastAsia="Arial"/>
        <w:color w:val="000000"/>
        <w:sz w:val="20"/>
        <w:szCs w:val="20"/>
      </w:rPr>
    </w:pPr>
    <w:r>
      <w:rPr>
        <w:rFonts w:eastAsia="Arial"/>
        <w:color w:val="000000"/>
        <w:sz w:val="20"/>
        <w:szCs w:val="20"/>
      </w:rPr>
      <w:t>v1.0</w:t>
    </w:r>
    <w:r>
      <w:rPr>
        <w:rFonts w:eastAsia="Arial"/>
        <w:color w:val="000000"/>
        <w:sz w:val="20"/>
        <w:szCs w:val="20"/>
      </w:rPr>
      <w:ptab w:relativeTo="margin" w:alignment="center" w:leader="none"/>
    </w:r>
    <w:r>
      <w:rPr>
        <w:rFonts w:eastAsia="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noProof/>
        </w:rPr>
      </w:sdtEndPr>
      <w:sdtContent>
        <w:r w:rsidRPr="003E0E2B">
          <w:rPr>
            <w:sz w:val="20"/>
            <w:szCs w:val="20"/>
          </w:rPr>
          <w:fldChar w:fldCharType="begin"/>
        </w:r>
        <w:r w:rsidRPr="003E0E2B">
          <w:rPr>
            <w:sz w:val="20"/>
            <w:szCs w:val="20"/>
          </w:rPr>
          <w:instrText xml:space="preserve"> PAGE   \* MERGEFORMAT </w:instrText>
        </w:r>
        <w:r w:rsidRPr="003E0E2B">
          <w:rPr>
            <w:sz w:val="20"/>
            <w:szCs w:val="20"/>
          </w:rPr>
          <w:fldChar w:fldCharType="separate"/>
        </w:r>
        <w:r w:rsidR="00E166C6">
          <w:rPr>
            <w:noProof/>
            <w:sz w:val="20"/>
            <w:szCs w:val="20"/>
          </w:rPr>
          <w:t>1</w:t>
        </w:r>
        <w:r w:rsidRPr="003E0E2B">
          <w:rPr>
            <w:noProof/>
            <w:sz w:val="20"/>
            <w:szCs w:val="20"/>
          </w:rPr>
          <w:fldChar w:fldCharType="end"/>
        </w:r>
      </w:sdtContent>
    </w:sdt>
  </w:p>
  <w:p w:rsidR="00245C6F" w:rsidRDefault="00F52BCA" w:rsidP="00F52BCA">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C6F" w:rsidRDefault="00245C6F">
    <w:pPr>
      <w:tabs>
        <w:tab w:val="center" w:pos="4513"/>
        <w:tab w:val="right" w:pos="9026"/>
      </w:tabs>
      <w:spacing w:after="0"/>
      <w:ind w:left="0"/>
      <w:rPr>
        <w:sz w:val="20"/>
        <w:szCs w:val="20"/>
      </w:rPr>
    </w:pPr>
  </w:p>
  <w:p w:rsidR="00245C6F" w:rsidRDefault="00E67F8D">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Framework Ref: RM</w:t>
    </w:r>
    <w:r>
      <w:rPr>
        <w:color w:val="000000"/>
        <w:sz w:val="20"/>
        <w:szCs w:val="20"/>
      </w:rPr>
      <w:tab/>
      <w:t xml:space="preserve">                                           </w:t>
    </w:r>
  </w:p>
  <w:p w:rsidR="00245C6F" w:rsidRDefault="00E67F8D">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rsidR="00245C6F" w:rsidRDefault="00E67F8D">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 v3.0</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53F" w:rsidRDefault="00E67F8D">
      <w:pPr>
        <w:spacing w:after="0"/>
      </w:pPr>
      <w:r>
        <w:separator/>
      </w:r>
    </w:p>
  </w:footnote>
  <w:footnote w:type="continuationSeparator" w:id="0">
    <w:p w:rsidR="00E4553F" w:rsidRDefault="00E67F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C6F" w:rsidRDefault="00245C6F">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C6F" w:rsidRDefault="00E67F8D">
    <w:pPr>
      <w:tabs>
        <w:tab w:val="center" w:pos="4513"/>
        <w:tab w:val="right" w:pos="9026"/>
      </w:tabs>
      <w:spacing w:after="0"/>
      <w:ind w:left="0"/>
      <w:jc w:val="left"/>
      <w:rPr>
        <w:sz w:val="20"/>
        <w:szCs w:val="20"/>
      </w:rPr>
    </w:pPr>
    <w:r>
      <w:rPr>
        <w:b/>
        <w:sz w:val="20"/>
        <w:szCs w:val="20"/>
      </w:rPr>
      <w:t>Order Schedule 12 (Clustering)</w:t>
    </w:r>
  </w:p>
  <w:p w:rsidR="00245C6F" w:rsidRDefault="00E67F8D">
    <w:pPr>
      <w:tabs>
        <w:tab w:val="left" w:pos="3899"/>
      </w:tabs>
      <w:spacing w:after="0"/>
      <w:ind w:left="0"/>
      <w:jc w:val="left"/>
      <w:rPr>
        <w:color w:val="000000"/>
        <w:sz w:val="20"/>
        <w:szCs w:val="20"/>
      </w:rPr>
    </w:pPr>
    <w:r>
      <w:rPr>
        <w:sz w:val="20"/>
        <w:szCs w:val="20"/>
      </w:rPr>
      <w:t>Crown Copyright</w:t>
    </w:r>
    <w:r>
      <w:rPr>
        <w:color w:val="000000"/>
        <w:sz w:val="14"/>
        <w:szCs w:val="14"/>
      </w:rPr>
      <w:t xml:space="preserve"> </w:t>
    </w:r>
    <w:r w:rsidR="00E166C6">
      <w:rPr>
        <w:sz w:val="20"/>
        <w:szCs w:val="20"/>
      </w:rPr>
      <w:t>2024</w:t>
    </w:r>
    <w:bookmarkStart w:id="4" w:name="_GoBack"/>
    <w:bookmarkEnd w:id="4"/>
  </w:p>
  <w:p w:rsidR="00245C6F" w:rsidRDefault="00245C6F">
    <w:pPr>
      <w:tabs>
        <w:tab w:val="left" w:pos="3899"/>
      </w:tabs>
      <w:spacing w:after="0"/>
      <w:ind w:left="0"/>
      <w:jc w:val="left"/>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C6F" w:rsidRDefault="00245C6F">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924AFA"/>
    <w:multiLevelType w:val="multilevel"/>
    <w:tmpl w:val="2F5645C2"/>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8B561C2"/>
    <w:multiLevelType w:val="multilevel"/>
    <w:tmpl w:val="228A5D6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C6F"/>
    <w:rsid w:val="00245C6F"/>
    <w:rsid w:val="004B091B"/>
    <w:rsid w:val="005B4EA3"/>
    <w:rsid w:val="00B57661"/>
    <w:rsid w:val="00E166C6"/>
    <w:rsid w:val="00E4553F"/>
    <w:rsid w:val="00E67F8D"/>
    <w:rsid w:val="00F52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2DABF"/>
  <w15:docId w15:val="{59394E8B-BEAF-4687-B9E1-DA98481F9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link w:val="Heading1Char"/>
    <w:uiPriority w:val="9"/>
    <w:qFormat/>
    <w:pPr>
      <w:numPr>
        <w:numId w:val="2"/>
      </w:numPr>
      <w:overflowPunct/>
      <w:autoSpaceDE/>
      <w:autoSpaceDN/>
      <w:textAlignment w:val="auto"/>
      <w:outlineLvl w:val="0"/>
    </w:pPr>
    <w:rPr>
      <w:rFonts w:ascii="Times New Roman" w:eastAsia="STZhongsong" w:hAnsi="Times New Roman" w:cs="Times New Roman"/>
      <w:szCs w:val="20"/>
      <w:lang w:eastAsia="zh-CN"/>
    </w:rPr>
  </w:style>
  <w:style w:type="paragraph" w:styleId="Heading2">
    <w:name w:val="heading 2"/>
    <w:basedOn w:val="Normal"/>
    <w:link w:val="Heading2Char"/>
    <w:uiPriority w:val="9"/>
    <w:semiHidden/>
    <w:unhideWhenUsed/>
    <w:qFormat/>
    <w:pPr>
      <w:numPr>
        <w:ilvl w:val="1"/>
        <w:numId w:val="2"/>
      </w:numPr>
      <w:overflowPunct/>
      <w:autoSpaceDE/>
      <w:autoSpaceDN/>
      <w:textAlignment w:val="auto"/>
      <w:outlineLvl w:val="1"/>
    </w:pPr>
    <w:rPr>
      <w:rFonts w:ascii="Times New Roman" w:eastAsia="STZhongsong" w:hAnsi="Times New Roman" w:cs="Times New Roman"/>
      <w:szCs w:val="20"/>
      <w:lang w:eastAsia="zh-CN"/>
    </w:rPr>
  </w:style>
  <w:style w:type="paragraph" w:styleId="Heading3">
    <w:name w:val="heading 3"/>
    <w:basedOn w:val="Normal"/>
    <w:link w:val="Heading3Char"/>
    <w:uiPriority w:val="9"/>
    <w:semiHidden/>
    <w:unhideWhenUsed/>
    <w:qFormat/>
    <w:pPr>
      <w:numPr>
        <w:ilvl w:val="2"/>
        <w:numId w:val="2"/>
      </w:numPr>
      <w:overflowPunct/>
      <w:autoSpaceDE/>
      <w:autoSpaceDN/>
      <w:textAlignment w:val="auto"/>
      <w:outlineLvl w:val="2"/>
    </w:pPr>
    <w:rPr>
      <w:rFonts w:ascii="Times New Roman" w:eastAsia="STZhongsong" w:hAnsi="Times New Roman" w:cs="Times New Roman"/>
      <w:szCs w:val="20"/>
      <w:lang w:eastAsia="zh-CN"/>
    </w:rPr>
  </w:style>
  <w:style w:type="paragraph" w:styleId="Heading4">
    <w:name w:val="heading 4"/>
    <w:basedOn w:val="Normal"/>
    <w:link w:val="Heading4Char"/>
    <w:uiPriority w:val="9"/>
    <w:semiHidden/>
    <w:unhideWhenUsed/>
    <w:qFormat/>
    <w:pPr>
      <w:numPr>
        <w:ilvl w:val="3"/>
        <w:numId w:val="2"/>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uiPriority w:val="9"/>
    <w:semiHidden/>
    <w:unhideWhenUsed/>
    <w:qFormat/>
    <w:pPr>
      <w:numPr>
        <w:ilvl w:val="4"/>
        <w:numId w:val="2"/>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uiPriority w:val="9"/>
    <w:semiHidden/>
    <w:unhideWhenUsed/>
    <w:qFormat/>
    <w:pPr>
      <w:numPr>
        <w:ilvl w:val="5"/>
        <w:numId w:val="2"/>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2"/>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2"/>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2"/>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overflowPunct/>
      <w:autoSpaceDE/>
      <w:autoSpaceDN/>
      <w:spacing w:before="240"/>
      <w:ind w:left="360" w:hanging="360"/>
      <w:textAlignment w:val="auto"/>
      <w:outlineLvl w:val="1"/>
    </w:pPr>
    <w:rPr>
      <w:rFonts w:ascii="Calibri" w:eastAsia="STZhongsong" w:hAnsi="Calibri"/>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STZhongsong" w:hAnsi="Times New Roman" w:cs="Times New Roman"/>
      <w:szCs w:val="20"/>
      <w:lang w:eastAsia="zh-CN"/>
    </w:rPr>
  </w:style>
  <w:style w:type="character" w:customStyle="1" w:styleId="Heading2Char">
    <w:name w:val="Heading 2 Char"/>
    <w:basedOn w:val="DefaultParagraphFont"/>
    <w:link w:val="Heading2"/>
    <w:rPr>
      <w:rFonts w:ascii="Times New Roman" w:eastAsia="STZhongsong" w:hAnsi="Times New Roman" w:cs="Times New Roman"/>
      <w:szCs w:val="20"/>
      <w:lang w:eastAsia="zh-CN"/>
    </w:rPr>
  </w:style>
  <w:style w:type="character" w:customStyle="1" w:styleId="Heading3Char">
    <w:name w:val="Heading 3 Char"/>
    <w:basedOn w:val="DefaultParagraphFont"/>
    <w:link w:val="Heading3"/>
    <w:rPr>
      <w:rFonts w:ascii="Times New Roman" w:eastAsia="STZhongsong" w:hAnsi="Times New Roman"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MarginText">
    <w:name w:val="Margin Text"/>
    <w:basedOn w:val="Normal"/>
    <w:pPr>
      <w:overflowPunct/>
      <w:autoSpaceDE/>
      <w:autoSpaceDN/>
      <w:ind w:left="0"/>
      <w:textAlignment w:val="auto"/>
    </w:pPr>
    <w:rPr>
      <w:rFonts w:ascii="Times New Roman" w:eastAsia="STZhongsong" w:hAnsi="Times New Roman" w:cs="Times New Roman"/>
      <w:szCs w:val="20"/>
      <w:lang w:eastAsia="zh-CN"/>
    </w:rPr>
  </w:style>
  <w:style w:type="numbering" w:styleId="111111">
    <w:name w:val="Outline List 2"/>
    <w:basedOn w:val="NoList"/>
  </w:style>
  <w:style w:type="paragraph" w:styleId="FootnoteText">
    <w:name w:val="footnote text"/>
    <w:basedOn w:val="Normal"/>
    <w:link w:val="FootnoteTextChar"/>
    <w:semiHidden/>
    <w:pPr>
      <w:overflowPunct/>
      <w:autoSpaceDE/>
      <w:autoSpaceDN/>
      <w:spacing w:after="60"/>
      <w:ind w:left="720" w:hanging="720"/>
      <w:textAlignment w:val="auto"/>
    </w:pPr>
    <w:rPr>
      <w:rFonts w:ascii="Times New Roman" w:eastAsia="STZhongsong" w:hAnsi="Times New Roman" w:cs="Times New Roman"/>
      <w:sz w:val="16"/>
      <w:szCs w:val="20"/>
      <w:lang w:eastAsia="zh-CN"/>
    </w:rPr>
  </w:style>
  <w:style w:type="character" w:customStyle="1" w:styleId="FootnoteTextChar">
    <w:name w:val="Footnote Text Char"/>
    <w:basedOn w:val="DefaultParagraphFont"/>
    <w:link w:val="FootnoteText"/>
    <w:semiHidden/>
    <w:rPr>
      <w:rFonts w:ascii="Times New Roman" w:eastAsia="STZhongsong" w:hAnsi="Times New Roman" w:cs="Times New Roman"/>
      <w:sz w:val="16"/>
      <w:szCs w:val="20"/>
      <w:lang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Pr>
  </w:style>
  <w:style w:type="table" w:customStyle="1" w:styleId="a0">
    <w:basedOn w:val="TableNormal"/>
    <w:pPr>
      <w:spacing w:after="0"/>
    </w:pPr>
    <w:rPr>
      <w:rFonts w:ascii="Calibri" w:eastAsia="Calibri" w:hAnsi="Calibri" w:cs="Calibri"/>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QKhuZ6mPE55j7EcaDgq64WTCCg==">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523</Words>
  <Characters>2987</Characters>
  <Application>Microsoft Office Word</Application>
  <DocSecurity>0</DocSecurity>
  <Lines>24</Lines>
  <Paragraphs>7</Paragraphs>
  <ScaleCrop>false</ScaleCrop>
  <Company>DWF LLP</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Bell1</dc:creator>
  <cp:lastModifiedBy>DWF</cp:lastModifiedBy>
  <cp:revision>7</cp:revision>
  <dcterms:created xsi:type="dcterms:W3CDTF">2024-07-23T14:59:00Z</dcterms:created>
  <dcterms:modified xsi:type="dcterms:W3CDTF">2024-08-06T13:15:00Z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